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" w:cs="Times" w:eastAsia="Times" w:hAnsi="Time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" w:cs="Times" w:eastAsia="Times" w:hAnsi="Time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" w:cs="Times" w:eastAsia="Times" w:hAnsi="Time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Latvijas Futbola federācijas</w:t>
      </w:r>
    </w:p>
    <w:p w:rsidR="00000000" w:rsidDel="00000000" w:rsidP="00000000" w:rsidRDefault="00000000" w:rsidRPr="00000000" w14:paraId="00000007">
      <w:pPr>
        <w:jc w:val="right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Sacensību departamentam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202_.gada __._________</w:t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PILNVARA</w:t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(Organizācijas nosaukums)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reģ.Nr.: ______________, tās 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amats vārds uzvārds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personā, kas darbojas uz Statūtu pamata ar šo pilnvaru pilnvaro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00" w:line="360" w:lineRule="auto"/>
        <w:ind w:left="1275.5905511811022" w:hanging="283.46456692913375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Vārds, uzvārds</w:t>
      </w:r>
      <w:r w:rsidDel="00000000" w:rsidR="00000000" w:rsidRPr="00000000">
        <w:rPr>
          <w:rFonts w:ascii="Tahoma" w:cs="Tahoma" w:eastAsia="Tahoma" w:hAnsi="Tahoma"/>
          <w:rtl w:val="0"/>
        </w:rPr>
        <w:t xml:space="preserve">: 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1275.5905511811022" w:hanging="283.46456692913375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Personas kods: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______-________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1275.5905511811022" w:hanging="283.46456692913375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E-pasts: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1275.5905511811022" w:hanging="283.46456692913375"/>
        <w:jc w:val="both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Tālrunis: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____________</w:t>
      </w:r>
    </w:p>
    <w:p w:rsidR="00000000" w:rsidDel="00000000" w:rsidP="00000000" w:rsidRDefault="00000000" w:rsidRPr="00000000" w14:paraId="00000015">
      <w:pPr>
        <w:ind w:firstLine="709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(organizācijas nosaukums)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vārdā pārstāvēt </w:t>
      </w:r>
      <w:r w:rsidDel="00000000" w:rsidR="00000000" w:rsidRPr="00000000">
        <w:rPr>
          <w:rFonts w:ascii="Tahoma" w:cs="Tahoma" w:eastAsia="Tahoma" w:hAnsi="Tahoma"/>
          <w:i w:val="1"/>
          <w:iCs w:val="1"/>
          <w:rtl w:val="0"/>
        </w:rPr>
        <w:t xml:space="preserve">(organizācijas nosaukums)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intereses Latvijas Futbola federācijas Sacensību departamentā un veikt sekojošās darbības COMET sistēmā:</w:t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ahoma" w:cs="Tahoma" w:eastAsia="Tahoma" w:hAnsi="Tahoma"/>
          <w:i w:val="1"/>
          <w:i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2"/>
          <w:szCs w:val="22"/>
          <w:rtl w:val="0"/>
        </w:rPr>
        <w:t xml:space="preserve">Nepieciešams atzīmēt ar X vajadzīgo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8280"/>
        <w:tblGridChange w:id="0">
          <w:tblGrid>
            <w:gridCol w:w="585"/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Veikt spēlētāju reģistrācijas, pārējas un apstiprināt pārejas uz citiem Latvijas klubiem</w:t>
            </w:r>
          </w:p>
        </w:tc>
      </w:tr>
      <w:tr>
        <w:trPr>
          <w:cantSplit w:val="0"/>
          <w:trHeight w:val="39.31640625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Iesniegt spēlētāju sastāvus spēlēm un sacensībām</w:t>
            </w:r>
          </w:p>
        </w:tc>
      </w:tr>
      <w:tr>
        <w:trPr>
          <w:cantSplit w:val="0"/>
          <w:trHeight w:val="69.31640625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Veikt kluba licencēšanas procesa dokumentu iesniegšanu</w:t>
            </w:r>
          </w:p>
        </w:tc>
      </w:tr>
    </w:tbl>
    <w:p w:rsidR="00000000" w:rsidDel="00000000" w:rsidP="00000000" w:rsidRDefault="00000000" w:rsidRPr="00000000" w14:paraId="00000023">
      <w:pPr>
        <w:ind w:firstLine="709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Šī pilnvara stājas spēkā nekavējoties un ir spēkā līdz turpmākam paziņojumam.</w:t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ahoma" w:cs="Tahoma" w:eastAsia="Tahoma" w:hAnsi="Tahoma"/>
          <w:b w:val="1"/>
          <w:bCs w:val="1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rtl w:val="0"/>
        </w:rPr>
        <w:t xml:space="preserve">(Amats)</w:t>
        <w:tab/>
        <w:tab/>
        <w:tab/>
        <w:tab/>
        <w:tab/>
        <w:tab/>
        <w:tab/>
        <w:tab/>
        <w:tab/>
        <w:t xml:space="preserve">(Vārds, uzvārds)</w:t>
      </w:r>
    </w:p>
    <w:p w:rsidR="00000000" w:rsidDel="00000000" w:rsidP="00000000" w:rsidRDefault="00000000" w:rsidRPr="00000000" w14:paraId="0000002A">
      <w:pPr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" w:cs="Times" w:eastAsia="Times" w:hAnsi="Times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(ORGANIZĀCIJAS VEIDLAPA)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v-LV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