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8"/>
          <w:szCs w:val="28"/>
          <w:rtl w:val="0"/>
        </w:rPr>
        <w:t xml:space="preserve">Atskaite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670"/>
        </w:tabs>
        <w:spacing w:after="160" w:line="259" w:lineRule="auto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8"/>
          <w:szCs w:val="28"/>
          <w:rtl w:val="0"/>
        </w:rPr>
        <w:t xml:space="preserve">Latvijas Futbola federācijas futbola turnīru reģistram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585"/>
        </w:tabs>
        <w:spacing w:after="160" w:line="259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585"/>
        </w:tabs>
        <w:spacing w:after="160" w:line="259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2026. gada__________   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tabs>
          <w:tab w:val="left" w:leader="none" w:pos="3585"/>
        </w:tabs>
        <w:spacing w:after="160" w:line="259" w:lineRule="auto"/>
        <w:jc w:val="right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Latvijas Futbola federācijai</w:t>
      </w:r>
    </w:p>
    <w:p w:rsidR="00000000" w:rsidDel="00000000" w:rsidP="00000000" w:rsidRDefault="00000000" w:rsidRPr="00000000" w14:paraId="00000007">
      <w:pPr>
        <w:tabs>
          <w:tab w:val="left" w:leader="none" w:pos="2400"/>
          <w:tab w:val="left" w:leader="none" w:pos="8595"/>
        </w:tabs>
        <w:spacing w:after="160" w:line="259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ab/>
        <w:t xml:space="preserve">              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840"/>
        </w:tabs>
        <w:spacing w:after="160" w:line="259" w:lineRule="auto"/>
        <w:ind w:right="-466.062992125984"/>
        <w:rPr>
          <w:rFonts w:ascii="Montserrat Medium" w:cs="Montserrat Medium" w:eastAsia="Montserrat Medium" w:hAnsi="Montserrat Medium"/>
          <w:sz w:val="26"/>
          <w:szCs w:val="26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ab/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 futbola turnīru sniedzam sekojošu informāciju 14 dienu laikā pēc turnīra norises.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6"/>
        <w:gridCol w:w="4884"/>
        <w:tblGridChange w:id="0">
          <w:tblGrid>
            <w:gridCol w:w="4476"/>
            <w:gridCol w:w="488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Turnīra nosaukums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Turnīra norises laiks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Turnīra norises vieta (sporta bāzes nosaukums un adrese)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Organizācijas nosaukums, kas organizē turnīru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Reģistrācijas numurs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400"/>
              </w:tabs>
              <w:spacing w:after="160" w:line="259" w:lineRule="auto"/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LFF biedra reģistrācijas numurs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Kontaktpersona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Kontaktpersonas telefona numurs un e-pasts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Bildes no turnīra (5-10 gab.)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  <w:sz w:val="24"/>
                <w:szCs w:val="24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4"/>
                <w:szCs w:val="24"/>
                <w:rtl w:val="0"/>
              </w:rPr>
              <w:t xml:space="preserve">Turnīra spēļu kalendārs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245"/>
              </w:tabs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1245"/>
        </w:tabs>
        <w:spacing w:after="160" w:line="259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115" w:line="259" w:lineRule="auto"/>
      <w:ind w:left="2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27400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00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9" w:line="266" w:lineRule="auto"/>
      <w:ind w:left="370" w:right="2" w:hanging="10"/>
      <w:jc w:val="center"/>
      <w:rPr/>
    </w:pPr>
    <w:r w:rsidDel="00000000" w:rsidR="00000000" w:rsidRPr="00000000">
      <w:rPr>
        <w:rFonts w:ascii="Montserrat" w:cs="Montserrat" w:eastAsia="Montserrat" w:hAnsi="Montserrat"/>
      </w:rPr>
      <w:drawing>
        <wp:inline distB="114300" distT="114300" distL="114300" distR="114300">
          <wp:extent cx="5274000" cy="6096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00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